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BA6D2C0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C282D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</w:t>
      </w:r>
      <w:r w:rsidR="00913C76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72232C">
        <w:rPr>
          <w:rFonts w:ascii="Arial" w:hAnsi="Arial" w:cs="Arial"/>
          <w:sz w:val="24"/>
          <w:szCs w:val="24"/>
        </w:rPr>
        <w:t>200996</w:t>
      </w:r>
      <w:bookmarkStart w:id="4" w:name="_GoBack"/>
      <w:bookmarkEnd w:id="4"/>
    </w:p>
    <w:p w14:paraId="1F48B862" w14:textId="09E1B721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E22344">
        <w:rPr>
          <w:rFonts w:ascii="Arial" w:hAnsi="Arial" w:cs="Arial"/>
          <w:sz w:val="24"/>
          <w:szCs w:val="24"/>
        </w:rPr>
        <w:t>Jan.17-25,2022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A00487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57371E" w:rsidRPr="0057371E">
        <w:rPr>
          <w:rFonts w:ascii="Arial" w:hAnsi="Arial" w:cs="Arial"/>
          <w:sz w:val="24"/>
          <w:lang w:val="en-US"/>
        </w:rPr>
        <w:t>Discussion on</w:t>
      </w:r>
      <w:r w:rsidR="00D42BD2">
        <w:rPr>
          <w:rFonts w:ascii="Arial" w:hAnsi="Arial" w:cs="Arial"/>
          <w:sz w:val="24"/>
          <w:lang w:val="en-US"/>
        </w:rPr>
        <w:t xml:space="preserve"> BS</w:t>
      </w:r>
      <w:r w:rsidR="0057371E" w:rsidRPr="0057371E">
        <w:rPr>
          <w:rFonts w:ascii="Arial" w:hAnsi="Arial" w:cs="Arial"/>
          <w:sz w:val="24"/>
          <w:lang w:val="en-US"/>
        </w:rPr>
        <w:t xml:space="preserve"> demodulation requirements for additional enhancements of NB-I</w:t>
      </w:r>
      <w:r w:rsidR="006E4B64">
        <w:rPr>
          <w:rFonts w:ascii="Arial" w:hAnsi="Arial" w:cs="Arial"/>
          <w:sz w:val="24"/>
          <w:lang w:val="en-US"/>
        </w:rPr>
        <w:t>O</w:t>
      </w:r>
      <w:r w:rsidR="0057371E" w:rsidRPr="0057371E">
        <w:rPr>
          <w:rFonts w:ascii="Arial" w:hAnsi="Arial" w:cs="Arial"/>
          <w:sz w:val="24"/>
          <w:lang w:val="en-US"/>
        </w:rPr>
        <w:t>T</w:t>
      </w:r>
      <w:r w:rsidR="00B54738">
        <w:rPr>
          <w:rFonts w:ascii="Arial" w:hAnsi="Arial" w:cs="Arial"/>
          <w:sz w:val="24"/>
          <w:lang w:val="en-US"/>
        </w:rPr>
        <w:t xml:space="preserve">. 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32800AD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57371E">
        <w:rPr>
          <w:rFonts w:ascii="Arial" w:hAnsi="Arial" w:cs="Arial"/>
          <w:sz w:val="24"/>
          <w:lang w:val="pt-BR"/>
        </w:rPr>
        <w:t>8.9.6.2.</w:t>
      </w:r>
      <w:r w:rsidR="003C45D2">
        <w:rPr>
          <w:rFonts w:ascii="Arial" w:hAnsi="Arial" w:cs="Arial"/>
          <w:sz w:val="24"/>
          <w:lang w:val="pt-BR"/>
        </w:rPr>
        <w:t>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029CE7D8" w:rsidR="00C452C0" w:rsidRPr="006A1B31" w:rsidRDefault="00B54738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 of 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el-17 </w:t>
      </w:r>
      <w:r w:rsidRPr="00B54738">
        <w:rPr>
          <w:rFonts w:eastAsiaTheme="minorEastAsia"/>
          <w:lang w:eastAsia="zh-CN"/>
        </w:rPr>
        <w:t>additional enhancements of NB-I</w:t>
      </w:r>
      <w:r w:rsidR="006E4B64">
        <w:rPr>
          <w:rFonts w:eastAsiaTheme="minorEastAsia"/>
          <w:lang w:eastAsia="zh-CN"/>
        </w:rPr>
        <w:t>O</w:t>
      </w:r>
      <w:r w:rsidRPr="00B54738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 has been almost closed from RAN 1’s part and it’s time for RAN 4 to define the corresponding performance requirements. In this paper, we give our summary of RAN 1’s feature on additional enhancements of NB-IOT firstly and provide our discussions on how to define the corresponding </w:t>
      </w:r>
      <w:r w:rsidR="003C45D2">
        <w:rPr>
          <w:rFonts w:eastAsiaTheme="minorEastAsia"/>
          <w:lang w:eastAsia="zh-CN"/>
        </w:rPr>
        <w:t>BS</w:t>
      </w:r>
      <w:r>
        <w:rPr>
          <w:rFonts w:eastAsiaTheme="minorEastAsia"/>
          <w:lang w:eastAsia="zh-CN"/>
        </w:rPr>
        <w:t xml:space="preserve"> performance requirements.</w:t>
      </w:r>
    </w:p>
    <w:p w14:paraId="3156277A" w14:textId="7BFB504B" w:rsidR="0057371E" w:rsidRPr="0057371E" w:rsidRDefault="0057371E" w:rsidP="0057371E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Summary of RAN 1’s feature</w:t>
      </w:r>
    </w:p>
    <w:p w14:paraId="3793E1FD" w14:textId="0E46B4A6" w:rsidR="00A34027" w:rsidRDefault="00A34027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summary of RAN 1’s feature of additional enhancement of NB-IOT </w:t>
      </w:r>
      <w:r w:rsidR="003C45D2">
        <w:rPr>
          <w:rFonts w:eastAsiaTheme="minorEastAsia"/>
          <w:lang w:eastAsia="zh-CN"/>
        </w:rPr>
        <w:t xml:space="preserve">for BS side </w:t>
      </w:r>
      <w:r w:rsidR="00FF079F">
        <w:rPr>
          <w:rFonts w:eastAsiaTheme="minorEastAsia"/>
          <w:lang w:eastAsia="zh-CN"/>
        </w:rPr>
        <w:t xml:space="preserve">has been </w:t>
      </w:r>
      <w:r>
        <w:rPr>
          <w:rFonts w:eastAsiaTheme="minorEastAsia"/>
          <w:lang w:eastAsia="zh-CN"/>
        </w:rPr>
        <w:t>included in Table 1:</w:t>
      </w:r>
    </w:p>
    <w:p w14:paraId="22D21308" w14:textId="68B5B541" w:rsidR="00E22344" w:rsidRPr="00A34027" w:rsidRDefault="00A34027" w:rsidP="00A34027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A34027">
        <w:rPr>
          <w:rFonts w:eastAsiaTheme="minorEastAsia"/>
          <w:b/>
          <w:lang w:eastAsia="zh-CN"/>
        </w:rPr>
        <w:t>Table 1: Summary of RAN 1’s feature of additional enhancement of NB-IOT</w:t>
      </w:r>
    </w:p>
    <w:tbl>
      <w:tblPr>
        <w:tblStyle w:val="af4"/>
        <w:tblW w:w="10768" w:type="dxa"/>
        <w:tblLook w:val="04A0" w:firstRow="1" w:lastRow="0" w:firstColumn="1" w:lastColumn="0" w:noHBand="0" w:noVBand="1"/>
      </w:tblPr>
      <w:tblGrid>
        <w:gridCol w:w="1838"/>
        <w:gridCol w:w="1418"/>
        <w:gridCol w:w="4586"/>
        <w:gridCol w:w="2926"/>
      </w:tblGrid>
      <w:tr w:rsidR="00A34027" w14:paraId="6105DA91" w14:textId="77777777" w:rsidTr="00813D25">
        <w:tc>
          <w:tcPr>
            <w:tcW w:w="1838" w:type="dxa"/>
          </w:tcPr>
          <w:p w14:paraId="04A2ED2E" w14:textId="20BF009A" w:rsidR="00A34027" w:rsidRDefault="00A34027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AN 1 feature </w:t>
            </w:r>
          </w:p>
        </w:tc>
        <w:tc>
          <w:tcPr>
            <w:tcW w:w="1418" w:type="dxa"/>
          </w:tcPr>
          <w:p w14:paraId="7971A8CB" w14:textId="0696BE08" w:rsidR="00A34027" w:rsidRDefault="00A34027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 1 sub-feature </w:t>
            </w:r>
          </w:p>
        </w:tc>
        <w:tc>
          <w:tcPr>
            <w:tcW w:w="4586" w:type="dxa"/>
          </w:tcPr>
          <w:p w14:paraId="18655E99" w14:textId="2448C218" w:rsidR="00A34027" w:rsidRDefault="00A34027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escription </w:t>
            </w:r>
          </w:p>
        </w:tc>
        <w:tc>
          <w:tcPr>
            <w:tcW w:w="2926" w:type="dxa"/>
          </w:tcPr>
          <w:p w14:paraId="03EAC7F6" w14:textId="3052E6CE" w:rsidR="00A34027" w:rsidRDefault="00A34027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mpact on RAN 4 performance requirements</w:t>
            </w:r>
          </w:p>
        </w:tc>
      </w:tr>
      <w:tr w:rsidR="00AF2774" w14:paraId="27593D38" w14:textId="77777777" w:rsidTr="00813D25">
        <w:tc>
          <w:tcPr>
            <w:tcW w:w="1838" w:type="dxa"/>
            <w:vMerge w:val="restart"/>
          </w:tcPr>
          <w:p w14:paraId="721D6242" w14:textId="4649A15B" w:rsidR="00AF2774" w:rsidRDefault="00AF2774" w:rsidP="003C45D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 w:rsidRPr="00A34027">
              <w:rPr>
                <w:rFonts w:eastAsiaTheme="minorEastAsia"/>
                <w:lang w:eastAsia="zh-CN"/>
              </w:rPr>
              <w:t xml:space="preserve">Introduce </w:t>
            </w:r>
            <w:r w:rsidRPr="00A34027">
              <w:rPr>
                <w:rFonts w:eastAsiaTheme="minorEastAsia" w:hint="eastAsia"/>
                <w:lang w:eastAsia="zh-CN"/>
              </w:rPr>
              <w:t>1</w:t>
            </w:r>
            <w:r w:rsidRPr="00A34027">
              <w:rPr>
                <w:rFonts w:eastAsiaTheme="minorEastAsia"/>
                <w:lang w:eastAsia="zh-CN"/>
              </w:rPr>
              <w:t xml:space="preserve">6 QAM for unicast </w:t>
            </w:r>
            <w:r>
              <w:rPr>
                <w:rFonts w:eastAsiaTheme="minorEastAsia"/>
                <w:lang w:eastAsia="zh-CN"/>
              </w:rPr>
              <w:t xml:space="preserve">in </w:t>
            </w:r>
            <w:r w:rsidR="003C45D2"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 for NB-IOT</w:t>
            </w:r>
          </w:p>
        </w:tc>
        <w:tc>
          <w:tcPr>
            <w:tcW w:w="1418" w:type="dxa"/>
          </w:tcPr>
          <w:p w14:paraId="6C4F6CCB" w14:textId="6FED42E9" w:rsidR="00AF2774" w:rsidRDefault="00AF2774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ew modulation order</w:t>
            </w:r>
          </w:p>
        </w:tc>
        <w:tc>
          <w:tcPr>
            <w:tcW w:w="4586" w:type="dxa"/>
          </w:tcPr>
          <w:p w14:paraId="3E0D9A76" w14:textId="48704355" w:rsidR="00AF2774" w:rsidRDefault="00AF2774" w:rsidP="00370819">
            <w:pPr>
              <w:pStyle w:val="afa"/>
              <w:widowControl/>
              <w:numPr>
                <w:ilvl w:val="0"/>
                <w:numId w:val="27"/>
              </w:numPr>
              <w:overflowPunct w:val="0"/>
              <w:spacing w:afterLines="50" w:after="120"/>
              <w:contextualSpacing w:val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I</w:t>
            </w:r>
            <w:r>
              <w:rPr>
                <w:rFonts w:eastAsiaTheme="minorEastAsia"/>
              </w:rPr>
              <w:t xml:space="preserve">ntroduce </w:t>
            </w:r>
            <w:r w:rsidRPr="00370819">
              <w:t>16QAM</w:t>
            </w:r>
            <w:r>
              <w:rPr>
                <w:rFonts w:eastAsiaTheme="minorEastAsia"/>
              </w:rPr>
              <w:t xml:space="preserve"> for unicast </w:t>
            </w:r>
            <w:r w:rsidR="003C45D2">
              <w:rPr>
                <w:rFonts w:eastAsiaTheme="minorEastAsia"/>
              </w:rPr>
              <w:t>UL link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926" w:type="dxa"/>
          </w:tcPr>
          <w:p w14:paraId="2AEB7E4E" w14:textId="6DA06967" w:rsidR="00AF2774" w:rsidRDefault="00705745" w:rsidP="00AF2774">
            <w:pPr>
              <w:pStyle w:val="afa"/>
              <w:numPr>
                <w:ilvl w:val="0"/>
                <w:numId w:val="27"/>
              </w:numPr>
              <w:overflowPunct w:val="0"/>
              <w:spacing w:before="120" w:after="120"/>
              <w:contextualSpacing w:val="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NPUSCH format 1</w:t>
            </w:r>
            <w:r w:rsidR="00AF2774">
              <w:rPr>
                <w:rFonts w:eastAsiaTheme="minorEastAsia"/>
              </w:rPr>
              <w:t xml:space="preserve"> with16QAM should be verified </w:t>
            </w:r>
          </w:p>
        </w:tc>
      </w:tr>
      <w:tr w:rsidR="00AF2774" w14:paraId="7340AA90" w14:textId="77777777" w:rsidTr="00813D25">
        <w:tc>
          <w:tcPr>
            <w:tcW w:w="1838" w:type="dxa"/>
            <w:vMerge/>
          </w:tcPr>
          <w:p w14:paraId="389EE157" w14:textId="18FE5922" w:rsidR="00AF2774" w:rsidRPr="00A34027" w:rsidRDefault="00AF2774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i/>
                <w:lang w:eastAsia="zh-CN"/>
              </w:rPr>
            </w:pPr>
          </w:p>
        </w:tc>
        <w:tc>
          <w:tcPr>
            <w:tcW w:w="1418" w:type="dxa"/>
          </w:tcPr>
          <w:p w14:paraId="42379954" w14:textId="350E7D87" w:rsidR="00AF2774" w:rsidRPr="00370819" w:rsidRDefault="0037081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 w:rsidRPr="00370819">
              <w:rPr>
                <w:rFonts w:hint="eastAsia"/>
              </w:rPr>
              <w:t>T</w:t>
            </w:r>
            <w:r w:rsidRPr="00370819">
              <w:t>BS design</w:t>
            </w:r>
          </w:p>
        </w:tc>
        <w:tc>
          <w:tcPr>
            <w:tcW w:w="4586" w:type="dxa"/>
          </w:tcPr>
          <w:p w14:paraId="6A01F35F" w14:textId="4DB53895" w:rsidR="00AF2774" w:rsidRPr="00A34027" w:rsidRDefault="00370819" w:rsidP="00370819">
            <w:pPr>
              <w:pStyle w:val="afa"/>
              <w:widowControl/>
              <w:numPr>
                <w:ilvl w:val="0"/>
                <w:numId w:val="27"/>
              </w:numPr>
              <w:overflowPunct w:val="0"/>
              <w:spacing w:afterLines="50" w:after="120"/>
              <w:contextualSpacing w:val="0"/>
              <w:jc w:val="both"/>
            </w:pPr>
            <w:r>
              <w:t>For uplink, TBS table defined in clause 16.4.1.5.1 of TS 36.213 is extended with additional rows (Row 14~21) are used for 16QAM/ without increasing of maximum TBS</w:t>
            </w:r>
          </w:p>
        </w:tc>
        <w:tc>
          <w:tcPr>
            <w:tcW w:w="2926" w:type="dxa"/>
          </w:tcPr>
          <w:p w14:paraId="67E264C4" w14:textId="472C254E" w:rsidR="00AF2774" w:rsidRDefault="00370819" w:rsidP="00370819">
            <w:pPr>
              <w:pStyle w:val="afa"/>
              <w:numPr>
                <w:ilvl w:val="0"/>
                <w:numId w:val="27"/>
              </w:numPr>
              <w:overflowPunct w:val="0"/>
              <w:spacing w:before="120" w:after="120"/>
              <w:contextualSpacing w:val="0"/>
              <w:textAlignment w:val="baseline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 impact since no new TBS is introduced</w:t>
            </w:r>
          </w:p>
        </w:tc>
      </w:tr>
      <w:tr w:rsidR="00AF2774" w14:paraId="3331EEDF" w14:textId="77777777" w:rsidTr="00813D25">
        <w:tc>
          <w:tcPr>
            <w:tcW w:w="1838" w:type="dxa"/>
            <w:vMerge/>
          </w:tcPr>
          <w:p w14:paraId="587456F7" w14:textId="77777777" w:rsidR="00AF2774" w:rsidRPr="00A34027" w:rsidRDefault="00AF2774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</w:p>
        </w:tc>
        <w:tc>
          <w:tcPr>
            <w:tcW w:w="1418" w:type="dxa"/>
          </w:tcPr>
          <w:p w14:paraId="0239168E" w14:textId="31B8F433" w:rsidR="00AF2774" w:rsidRDefault="0037081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CI design</w:t>
            </w:r>
          </w:p>
        </w:tc>
        <w:tc>
          <w:tcPr>
            <w:tcW w:w="4586" w:type="dxa"/>
          </w:tcPr>
          <w:p w14:paraId="089E838A" w14:textId="77777777" w:rsidR="00370819" w:rsidRDefault="00370819" w:rsidP="00370819">
            <w:pPr>
              <w:pStyle w:val="afa"/>
              <w:widowControl/>
              <w:numPr>
                <w:ilvl w:val="0"/>
                <w:numId w:val="27"/>
              </w:numPr>
              <w:overflowPunct w:val="0"/>
              <w:spacing w:afterLines="50" w:after="120"/>
              <w:contextualSpacing w:val="0"/>
              <w:jc w:val="both"/>
            </w:pPr>
            <w:r>
              <w:t>Reserved state “1111” in the “Modulation and coding scheme” field in DCI Format N0 is utilized to indicate the use of 16QAM.</w:t>
            </w:r>
          </w:p>
          <w:p w14:paraId="6322EA60" w14:textId="05209746" w:rsidR="00AF2774" w:rsidRPr="00370819" w:rsidRDefault="00370819" w:rsidP="00370819">
            <w:pPr>
              <w:pStyle w:val="afa"/>
              <w:widowControl/>
              <w:numPr>
                <w:ilvl w:val="0"/>
                <w:numId w:val="27"/>
              </w:numPr>
              <w:overflowPunct w:val="0"/>
              <w:spacing w:afterLines="50" w:after="120"/>
              <w:contextualSpacing w:val="0"/>
              <w:jc w:val="both"/>
            </w:pPr>
            <w:r>
              <w:t>The “Repetition number” field in DCI Format N0 is utilized to indicate the TBS indices (i.e., I_TBS indices from 14 to 21) for 16-QAM in UL.</w:t>
            </w:r>
          </w:p>
        </w:tc>
        <w:tc>
          <w:tcPr>
            <w:tcW w:w="2926" w:type="dxa"/>
          </w:tcPr>
          <w:p w14:paraId="4D8645D6" w14:textId="4169AABB" w:rsidR="00AF2774" w:rsidRDefault="00370819" w:rsidP="00370819">
            <w:pPr>
              <w:pStyle w:val="afa"/>
              <w:numPr>
                <w:ilvl w:val="0"/>
                <w:numId w:val="27"/>
              </w:numPr>
              <w:overflowPunct w:val="0"/>
              <w:spacing w:before="120" w:after="120"/>
              <w:contextualSpacing w:val="0"/>
              <w:textAlignment w:val="baseline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 impact since there is no change of NPDCCH structure</w:t>
            </w:r>
          </w:p>
        </w:tc>
      </w:tr>
      <w:tr w:rsidR="00AF2774" w14:paraId="0D8F9554" w14:textId="77777777" w:rsidTr="00813D25">
        <w:tc>
          <w:tcPr>
            <w:tcW w:w="1838" w:type="dxa"/>
            <w:vMerge/>
          </w:tcPr>
          <w:p w14:paraId="12DC3DB7" w14:textId="77777777" w:rsidR="00AF2774" w:rsidRDefault="00AF2774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</w:p>
        </w:tc>
        <w:tc>
          <w:tcPr>
            <w:tcW w:w="1418" w:type="dxa"/>
          </w:tcPr>
          <w:p w14:paraId="2638626F" w14:textId="09B456CC" w:rsidR="00AF2774" w:rsidRDefault="0037081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plink Power control</w:t>
            </w:r>
          </w:p>
        </w:tc>
        <w:tc>
          <w:tcPr>
            <w:tcW w:w="4586" w:type="dxa"/>
          </w:tcPr>
          <w:p w14:paraId="5C2504B4" w14:textId="159738FC" w:rsidR="00AF2774" w:rsidRPr="00370819" w:rsidRDefault="00370819" w:rsidP="007A1BD1">
            <w:pPr>
              <w:pStyle w:val="afa"/>
              <w:widowControl/>
              <w:numPr>
                <w:ilvl w:val="0"/>
                <w:numId w:val="27"/>
              </w:numPr>
              <w:overflowPunct w:val="0"/>
              <w:spacing w:afterLines="50" w:after="120"/>
              <w:contextualSpacing w:val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I</w:t>
            </w:r>
            <w:r>
              <w:rPr>
                <w:rFonts w:eastAsiaTheme="minorEastAsia"/>
              </w:rPr>
              <w:t>n order to increase the coverage, RAN 1 agree to introduce parameter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lang w:val="en-GB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TF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</w:t>
            </w:r>
            <w:r w:rsidR="007A1BD1">
              <w:t xml:space="preserve">with function of spectrum efficiency </w:t>
            </w:r>
            <w:r>
              <w:t xml:space="preserve">following the same way of LTE </w:t>
            </w:r>
            <w:r w:rsidR="007A1BD1">
              <w:t>to the current power control formula</w:t>
            </w:r>
          </w:p>
        </w:tc>
        <w:tc>
          <w:tcPr>
            <w:tcW w:w="2926" w:type="dxa"/>
          </w:tcPr>
          <w:p w14:paraId="13325911" w14:textId="6EB1F27F" w:rsidR="00AF2774" w:rsidRPr="00340AAE" w:rsidRDefault="007A1BD1" w:rsidP="007A1BD1">
            <w:pPr>
              <w:pStyle w:val="afa"/>
              <w:numPr>
                <w:ilvl w:val="0"/>
                <w:numId w:val="27"/>
              </w:numPr>
              <w:overflowPunct w:val="0"/>
              <w:spacing w:before="120" w:after="120"/>
              <w:contextualSpacing w:val="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No impact since it belongs to power control part</w:t>
            </w:r>
          </w:p>
        </w:tc>
      </w:tr>
      <w:tr w:rsidR="00AF2774" w14:paraId="588D91C4" w14:textId="77777777" w:rsidTr="00813D25">
        <w:tc>
          <w:tcPr>
            <w:tcW w:w="1838" w:type="dxa"/>
            <w:vMerge/>
          </w:tcPr>
          <w:p w14:paraId="58607B2D" w14:textId="77777777" w:rsidR="00AF2774" w:rsidRDefault="00AF2774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</w:p>
        </w:tc>
        <w:tc>
          <w:tcPr>
            <w:tcW w:w="1418" w:type="dxa"/>
          </w:tcPr>
          <w:p w14:paraId="08624804" w14:textId="58547B0C" w:rsidR="00AF2774" w:rsidRDefault="00370819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Others</w:t>
            </w:r>
          </w:p>
        </w:tc>
        <w:tc>
          <w:tcPr>
            <w:tcW w:w="4586" w:type="dxa"/>
          </w:tcPr>
          <w:p w14:paraId="2B1881FA" w14:textId="58102712" w:rsidR="007A1BD1" w:rsidRPr="007A1BD1" w:rsidRDefault="007A1BD1" w:rsidP="007A1BD1">
            <w:pPr>
              <w:pStyle w:val="afa"/>
              <w:numPr>
                <w:ilvl w:val="0"/>
                <w:numId w:val="26"/>
              </w:numPr>
              <w:autoSpaceDE/>
              <w:autoSpaceDN/>
              <w:adjustRightInd/>
              <w:contextualSpacing w:val="0"/>
              <w:jc w:val="both"/>
              <w:rPr>
                <w:rFonts w:eastAsiaTheme="minorEastAsia"/>
              </w:rPr>
            </w:pPr>
            <w:r w:rsidRPr="007A1BD1">
              <w:rPr>
                <w:rFonts w:eastAsiaTheme="minorEastAsia"/>
              </w:rPr>
              <w:t>Repetition is not used for 16-QAM in uplink.</w:t>
            </w:r>
          </w:p>
          <w:p w14:paraId="1F68CDD9" w14:textId="18F491E5" w:rsidR="007A1BD1" w:rsidRPr="007A1BD1" w:rsidRDefault="007A1BD1" w:rsidP="007A1BD1">
            <w:pPr>
              <w:pStyle w:val="afa"/>
              <w:numPr>
                <w:ilvl w:val="0"/>
                <w:numId w:val="26"/>
              </w:numPr>
              <w:autoSpaceDE/>
              <w:autoSpaceDN/>
              <w:adjustRightInd/>
              <w:contextualSpacing w:val="0"/>
              <w:jc w:val="both"/>
              <w:rPr>
                <w:rFonts w:eastAsiaTheme="minorEastAsia"/>
              </w:rPr>
            </w:pPr>
            <w:r w:rsidRPr="007A1BD1">
              <w:rPr>
                <w:rFonts w:eastAsiaTheme="minorEastAsia"/>
              </w:rPr>
              <w:t>16QAM can be used at least for multi-tone transmission with 12 subcarriers,3 subcarriers.</w:t>
            </w:r>
          </w:p>
          <w:p w14:paraId="2D01EF2A" w14:textId="08E05722" w:rsidR="007A1BD1" w:rsidRPr="007A1BD1" w:rsidRDefault="007A1BD1" w:rsidP="007A1BD1">
            <w:pPr>
              <w:pStyle w:val="afa"/>
              <w:numPr>
                <w:ilvl w:val="0"/>
                <w:numId w:val="26"/>
              </w:numPr>
              <w:autoSpaceDE/>
              <w:autoSpaceDN/>
              <w:adjustRightInd/>
              <w:contextualSpacing w:val="0"/>
              <w:jc w:val="both"/>
              <w:rPr>
                <w:rFonts w:eastAsiaTheme="minorEastAsia"/>
              </w:rPr>
            </w:pPr>
            <w:r w:rsidRPr="007A1BD1">
              <w:rPr>
                <w:rFonts w:eastAsiaTheme="minorEastAsia"/>
              </w:rPr>
              <w:t>Support 16-QAM for multi-TB scheduling.</w:t>
            </w:r>
          </w:p>
          <w:p w14:paraId="3E40F1A7" w14:textId="77777777" w:rsidR="007A1BD1" w:rsidRPr="0056538F" w:rsidRDefault="007A1BD1" w:rsidP="007A1BD1">
            <w:pPr>
              <w:pStyle w:val="afa"/>
              <w:numPr>
                <w:ilvl w:val="0"/>
                <w:numId w:val="26"/>
              </w:numPr>
              <w:autoSpaceDE/>
              <w:autoSpaceDN/>
              <w:adjustRightInd/>
              <w:contextualSpacing w:val="0"/>
              <w:jc w:val="both"/>
              <w:rPr>
                <w:rFonts w:cs="Times"/>
              </w:rPr>
            </w:pPr>
            <w:r w:rsidRPr="0056538F">
              <w:rPr>
                <w:rFonts w:cs="Times"/>
              </w:rPr>
              <w:t>Support 16-QAM for NPDSCH and NPUSCH in PUR procedure,</w:t>
            </w:r>
          </w:p>
          <w:p w14:paraId="5C8373E0" w14:textId="77777777" w:rsidR="007A1BD1" w:rsidRPr="00335872" w:rsidRDefault="007A1BD1" w:rsidP="007A1BD1">
            <w:pPr>
              <w:pStyle w:val="afa"/>
              <w:widowControl/>
              <w:numPr>
                <w:ilvl w:val="0"/>
                <w:numId w:val="33"/>
              </w:numPr>
              <w:overflowPunct w:val="0"/>
              <w:spacing w:after="180"/>
            </w:pPr>
            <w:r w:rsidRPr="0056538F">
              <w:rPr>
                <w:rStyle w:val="aff"/>
                <w:b w:val="0"/>
                <w:color w:val="000000"/>
              </w:rPr>
              <w:t>16-QAM can be enabled/disabled by UE specific RRC signaling for NPDSCH and NPUSCH separately</w:t>
            </w:r>
          </w:p>
          <w:p w14:paraId="3D716CB0" w14:textId="697C7A6F" w:rsidR="00AF2774" w:rsidRPr="007A1BD1" w:rsidRDefault="00AF2774" w:rsidP="003C45D2">
            <w:pPr>
              <w:pStyle w:val="afa"/>
              <w:widowControl/>
              <w:overflowPunct w:val="0"/>
              <w:spacing w:after="180"/>
              <w:ind w:left="420"/>
            </w:pPr>
          </w:p>
        </w:tc>
        <w:tc>
          <w:tcPr>
            <w:tcW w:w="2926" w:type="dxa"/>
          </w:tcPr>
          <w:p w14:paraId="6935902A" w14:textId="77777777" w:rsidR="00AF2774" w:rsidRDefault="007A1BD1" w:rsidP="007A1BD1">
            <w:pPr>
              <w:pStyle w:val="afa"/>
              <w:numPr>
                <w:ilvl w:val="0"/>
                <w:numId w:val="27"/>
              </w:numPr>
              <w:overflowPunct w:val="0"/>
              <w:spacing w:before="120" w:after="120"/>
              <w:contextualSpacing w:val="0"/>
              <w:textAlignment w:val="baseline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>
              <w:rPr>
                <w:rFonts w:eastAsiaTheme="minorEastAsia"/>
              </w:rPr>
              <w:t>USCH repetition is not configured in the test</w:t>
            </w:r>
          </w:p>
          <w:p w14:paraId="3639B0A4" w14:textId="3DF874DA" w:rsidR="007A1BD1" w:rsidRDefault="007A1BD1" w:rsidP="007A1BD1">
            <w:pPr>
              <w:pStyle w:val="afa"/>
              <w:numPr>
                <w:ilvl w:val="0"/>
                <w:numId w:val="27"/>
              </w:numPr>
              <w:overflowPunct w:val="0"/>
              <w:spacing w:before="120" w:after="120"/>
              <w:contextualSpacing w:val="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Multi-TB </w:t>
            </w:r>
            <w:r w:rsidR="00705745">
              <w:rPr>
                <w:rFonts w:eastAsiaTheme="minorEastAsia"/>
              </w:rPr>
              <w:t>is covered in Rel-16</w:t>
            </w:r>
            <w:r>
              <w:rPr>
                <w:rFonts w:eastAsiaTheme="minorEastAsia"/>
              </w:rPr>
              <w:t xml:space="preserve"> </w:t>
            </w:r>
          </w:p>
          <w:p w14:paraId="43636E5C" w14:textId="26832B06" w:rsidR="007A1BD1" w:rsidRPr="007A1BD1" w:rsidRDefault="00705745" w:rsidP="00705745">
            <w:pPr>
              <w:pStyle w:val="afa"/>
              <w:numPr>
                <w:ilvl w:val="0"/>
                <w:numId w:val="27"/>
              </w:numPr>
              <w:overflowPunct w:val="0"/>
              <w:spacing w:before="120" w:after="120"/>
              <w:contextualSpacing w:val="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M</w:t>
            </w:r>
            <w:r w:rsidR="007A1BD1">
              <w:rPr>
                <w:rFonts w:eastAsiaTheme="minorEastAsia"/>
              </w:rPr>
              <w:t xml:space="preserve">ulti-tones </w:t>
            </w:r>
            <w:r>
              <w:rPr>
                <w:rFonts w:eastAsiaTheme="minorEastAsia"/>
              </w:rPr>
              <w:t xml:space="preserve">can be configured for NPUSCH format 1 performance for 16QAM </w:t>
            </w:r>
          </w:p>
        </w:tc>
      </w:tr>
    </w:tbl>
    <w:p w14:paraId="6C36CFE9" w14:textId="77777777" w:rsidR="007A1BD1" w:rsidRDefault="007A1BD1" w:rsidP="007A1BD1">
      <w:pPr>
        <w:rPr>
          <w:rFonts w:eastAsiaTheme="minorEastAsia"/>
          <w:lang w:eastAsia="zh-CN"/>
        </w:rPr>
      </w:pPr>
    </w:p>
    <w:p w14:paraId="2FF91926" w14:textId="77777777" w:rsidR="00414CA6" w:rsidRDefault="007A1BD1" w:rsidP="007A1B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Different f</w:t>
      </w:r>
      <w:r w:rsidR="00414CA6">
        <w:rPr>
          <w:rFonts w:eastAsiaTheme="minorEastAsia"/>
          <w:lang w:eastAsia="zh-CN"/>
        </w:rPr>
        <w:t xml:space="preserve">rom UE side, only 16QAM </w:t>
      </w:r>
      <w:r>
        <w:rPr>
          <w:rFonts w:eastAsiaTheme="minorEastAsia"/>
          <w:lang w:eastAsia="zh-CN"/>
        </w:rPr>
        <w:t xml:space="preserve">is introduced </w:t>
      </w:r>
      <w:r w:rsidR="00414CA6">
        <w:rPr>
          <w:rFonts w:eastAsiaTheme="minorEastAsia"/>
          <w:lang w:eastAsia="zh-CN"/>
        </w:rPr>
        <w:t>for uplink, therefore, we propose to verify the BS demodulation requirements with 16QAM</w:t>
      </w:r>
    </w:p>
    <w:p w14:paraId="0DD3086C" w14:textId="130CFCE1" w:rsidR="007A1BD1" w:rsidRPr="00414CA6" w:rsidRDefault="00414CA6" w:rsidP="007A1BD1">
      <w:pPr>
        <w:rPr>
          <w:rFonts w:eastAsiaTheme="minorEastAsia"/>
          <w:b/>
          <w:i/>
          <w:lang w:eastAsia="zh-CN"/>
        </w:rPr>
      </w:pPr>
      <w:r w:rsidRPr="00414CA6">
        <w:rPr>
          <w:rFonts w:eastAsiaTheme="minorEastAsia"/>
          <w:b/>
          <w:i/>
          <w:lang w:eastAsia="zh-CN"/>
        </w:rPr>
        <w:lastRenderedPageBreak/>
        <w:t xml:space="preserve">Proposal 1:  Define </w:t>
      </w:r>
      <w:r w:rsidR="00705745">
        <w:rPr>
          <w:rFonts w:eastAsiaTheme="minorEastAsia"/>
          <w:b/>
          <w:i/>
          <w:lang w:eastAsia="zh-CN"/>
        </w:rPr>
        <w:t>NPUSCH format 1</w:t>
      </w:r>
      <w:r w:rsidR="00C20472">
        <w:rPr>
          <w:rFonts w:eastAsiaTheme="minorEastAsia"/>
          <w:b/>
          <w:i/>
          <w:lang w:eastAsia="zh-CN"/>
        </w:rPr>
        <w:t xml:space="preserve"> </w:t>
      </w:r>
      <w:r w:rsidRPr="00414CA6">
        <w:rPr>
          <w:rFonts w:eastAsiaTheme="minorEastAsia"/>
          <w:b/>
          <w:i/>
          <w:lang w:eastAsia="zh-CN"/>
        </w:rPr>
        <w:t>requirements to verify the 16 QAM.</w:t>
      </w:r>
    </w:p>
    <w:p w14:paraId="5A9AF3A8" w14:textId="744E0AD8" w:rsidR="00E22344" w:rsidRDefault="0057371E" w:rsidP="00E22344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Discussion on </w:t>
      </w:r>
      <w:r w:rsidR="007A1BD1">
        <w:rPr>
          <w:rFonts w:ascii="Arial" w:eastAsia="Calibri" w:hAnsi="Arial" w:cs="Arial"/>
          <w:lang w:eastAsia="zh-CN"/>
        </w:rPr>
        <w:t>BS</w:t>
      </w:r>
      <w:r>
        <w:rPr>
          <w:rFonts w:ascii="Arial" w:eastAsia="Calibri" w:hAnsi="Arial" w:cs="Arial"/>
          <w:lang w:eastAsia="zh-CN"/>
        </w:rPr>
        <w:t xml:space="preserve"> performance requirements</w:t>
      </w:r>
    </w:p>
    <w:p w14:paraId="209F7FB4" w14:textId="17A8A16A" w:rsidR="00414CA6" w:rsidRDefault="00414CA6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414CA6">
        <w:rPr>
          <w:rFonts w:eastAsiaTheme="minorEastAsia" w:hint="eastAsia"/>
          <w:lang w:eastAsia="zh-CN"/>
        </w:rPr>
        <w:t>B</w:t>
      </w:r>
      <w:r w:rsidRPr="00414CA6">
        <w:rPr>
          <w:rFonts w:eastAsiaTheme="minorEastAsia"/>
          <w:lang w:eastAsia="zh-CN"/>
        </w:rPr>
        <w:t>ased on our understanding, we</w:t>
      </w:r>
      <w:r>
        <w:rPr>
          <w:rFonts w:eastAsiaTheme="minorEastAsia"/>
          <w:lang w:eastAsia="zh-CN"/>
        </w:rPr>
        <w:t xml:space="preserve"> can reuse the test </w:t>
      </w:r>
      <w:r w:rsidR="00705745">
        <w:rPr>
          <w:rFonts w:eastAsiaTheme="minorEastAsia"/>
          <w:lang w:eastAsia="zh-CN"/>
        </w:rPr>
        <w:t xml:space="preserve">parameters </w:t>
      </w:r>
      <w:r>
        <w:rPr>
          <w:rFonts w:eastAsiaTheme="minorEastAsia"/>
          <w:lang w:eastAsia="zh-CN"/>
        </w:rPr>
        <w:t>in Table 8.5.1.1.1-3</w:t>
      </w:r>
      <w:r w:rsidR="00DE5B4C">
        <w:rPr>
          <w:rFonts w:eastAsiaTheme="minorEastAsia"/>
          <w:lang w:eastAsia="zh-CN"/>
        </w:rPr>
        <w:t xml:space="preserve"> </w:t>
      </w:r>
      <w:r w:rsidR="00705745">
        <w:rPr>
          <w:rFonts w:eastAsiaTheme="minorEastAsia"/>
          <w:lang w:eastAsia="zh-CN"/>
        </w:rPr>
        <w:t xml:space="preserve">of </w:t>
      </w:r>
      <w:r w:rsidR="00DE5B4C">
        <w:rPr>
          <w:rFonts w:eastAsiaTheme="minorEastAsia"/>
          <w:lang w:eastAsia="zh-CN"/>
        </w:rPr>
        <w:t>TS.36.104</w:t>
      </w:r>
      <w:r>
        <w:rPr>
          <w:rFonts w:eastAsiaTheme="minorEastAsia"/>
          <w:lang w:eastAsia="zh-CN"/>
        </w:rPr>
        <w:t xml:space="preserve"> with some change of repetition,</w:t>
      </w:r>
      <w:r w:rsidR="006E12A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modulation and tbSize.</w:t>
      </w:r>
      <w:r w:rsidR="00DE5B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One issue is how to select TBS, the corresponding code</w:t>
      </w:r>
      <w:r w:rsidR="0070574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rate with different I</w:t>
      </w:r>
      <w:r w:rsidRPr="00414CA6">
        <w:rPr>
          <w:rFonts w:eastAsiaTheme="minorEastAsia"/>
          <w:vertAlign w:val="subscript"/>
          <w:lang w:eastAsia="zh-CN"/>
        </w:rPr>
        <w:t>TBS</w:t>
      </w:r>
      <w:r>
        <w:rPr>
          <w:rFonts w:eastAsiaTheme="minorEastAsia"/>
          <w:lang w:eastAsia="zh-CN"/>
        </w:rPr>
        <w:t xml:space="preserve"> and I</w:t>
      </w:r>
      <w:r w:rsidRPr="00414CA6">
        <w:rPr>
          <w:rFonts w:eastAsiaTheme="minorEastAsia"/>
          <w:vertAlign w:val="subscript"/>
          <w:lang w:eastAsia="zh-CN"/>
        </w:rPr>
        <w:t xml:space="preserve">RU </w:t>
      </w:r>
      <w:r w:rsidR="006E12AA">
        <w:rPr>
          <w:rFonts w:eastAsiaTheme="minorEastAsia"/>
          <w:lang w:eastAsia="zh-CN"/>
        </w:rPr>
        <w:t>for 16QAM are</w:t>
      </w:r>
      <w:r>
        <w:rPr>
          <w:rFonts w:eastAsiaTheme="minorEastAsia"/>
          <w:lang w:eastAsia="zh-CN"/>
        </w:rPr>
        <w:t xml:space="preserve"> included in Table 2</w:t>
      </w:r>
    </w:p>
    <w:p w14:paraId="65FE72B3" w14:textId="736E3214" w:rsidR="006E12AA" w:rsidRPr="00705745" w:rsidRDefault="00DE5B4C" w:rsidP="006E12AA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DE5B4C">
        <w:rPr>
          <w:rFonts w:eastAsiaTheme="minorEastAsia"/>
          <w:b/>
          <w:lang w:eastAsia="zh-CN"/>
        </w:rPr>
        <w:t>Table 2: Code</w:t>
      </w:r>
      <w:r w:rsidR="00705745">
        <w:rPr>
          <w:rFonts w:eastAsiaTheme="minorEastAsia"/>
          <w:b/>
          <w:lang w:eastAsia="zh-CN"/>
        </w:rPr>
        <w:t xml:space="preserve"> </w:t>
      </w:r>
      <w:r w:rsidRPr="00DE5B4C">
        <w:rPr>
          <w:rFonts w:eastAsiaTheme="minorEastAsia"/>
          <w:b/>
          <w:lang w:eastAsia="zh-CN"/>
        </w:rPr>
        <w:t>rate with different I</w:t>
      </w:r>
      <w:r w:rsidRPr="006E12AA">
        <w:rPr>
          <w:rFonts w:eastAsiaTheme="minorEastAsia"/>
          <w:b/>
          <w:vertAlign w:val="subscript"/>
          <w:lang w:eastAsia="zh-CN"/>
        </w:rPr>
        <w:t>TBS</w:t>
      </w:r>
      <w:r w:rsidRPr="00DE5B4C">
        <w:rPr>
          <w:rFonts w:eastAsiaTheme="minorEastAsia"/>
          <w:b/>
          <w:lang w:eastAsia="zh-CN"/>
        </w:rPr>
        <w:t xml:space="preserve"> and I</w:t>
      </w:r>
      <w:r w:rsidRPr="006E12AA">
        <w:rPr>
          <w:rFonts w:eastAsiaTheme="minorEastAsia"/>
          <w:b/>
          <w:vertAlign w:val="subscript"/>
          <w:lang w:eastAsia="zh-CN"/>
        </w:rPr>
        <w:t>RU</w:t>
      </w:r>
      <w:r w:rsidR="00705745">
        <w:rPr>
          <w:rFonts w:eastAsiaTheme="minorEastAsia"/>
          <w:b/>
          <w:lang w:eastAsia="zh-CN"/>
        </w:rPr>
        <w:t xml:space="preserve"> for 16-QAM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453"/>
        <w:gridCol w:w="496"/>
        <w:gridCol w:w="496"/>
        <w:gridCol w:w="496"/>
        <w:gridCol w:w="496"/>
        <w:gridCol w:w="496"/>
        <w:gridCol w:w="496"/>
        <w:gridCol w:w="496"/>
        <w:gridCol w:w="514"/>
      </w:tblGrid>
      <w:tr w:rsidR="006E12AA" w14:paraId="1DF1CC3A" w14:textId="77777777" w:rsidTr="008C7352">
        <w:trPr>
          <w:jc w:val="center"/>
        </w:trPr>
        <w:tc>
          <w:tcPr>
            <w:tcW w:w="0" w:type="auto"/>
            <w:vMerge w:val="restart"/>
          </w:tcPr>
          <w:p w14:paraId="325CB685" w14:textId="5E3211DF" w:rsidR="006E12AA" w:rsidRPr="008C7352" w:rsidRDefault="006E12AA" w:rsidP="00CE22F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8C7352">
              <w:rPr>
                <w:rFonts w:cs="Times New Roman"/>
                <w:sz w:val="16"/>
              </w:rPr>
              <w:t>Modulation Scheme</w:t>
            </w:r>
          </w:p>
        </w:tc>
        <w:tc>
          <w:tcPr>
            <w:tcW w:w="0" w:type="auto"/>
            <w:vMerge w:val="restart"/>
          </w:tcPr>
          <w:p w14:paraId="29D2D24D" w14:textId="1197A433" w:rsidR="006E12AA" w:rsidRPr="008C7352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8C7352">
              <w:rPr>
                <w:rFonts w:cs="Times New Roman"/>
                <w:noProof/>
                <w:position w:val="-10"/>
                <w:sz w:val="16"/>
                <w:lang w:val="en-US" w:eastAsia="zh-CN"/>
              </w:rPr>
              <w:t>I</w:t>
            </w:r>
            <w:r w:rsidRPr="008C7352">
              <w:rPr>
                <w:rFonts w:cs="Times New Roman"/>
                <w:noProof/>
                <w:position w:val="-10"/>
                <w:sz w:val="16"/>
                <w:vertAlign w:val="subscript"/>
                <w:lang w:val="en-US" w:eastAsia="zh-CN"/>
              </w:rPr>
              <w:t>TBS</w:t>
            </w:r>
          </w:p>
        </w:tc>
        <w:tc>
          <w:tcPr>
            <w:tcW w:w="3986" w:type="dxa"/>
            <w:gridSpan w:val="8"/>
          </w:tcPr>
          <w:p w14:paraId="519D6328" w14:textId="05CFA9F0" w:rsidR="006E12AA" w:rsidRPr="008C7352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8C7352">
              <w:rPr>
                <w:rFonts w:cs="Times New Roman"/>
                <w:sz w:val="16"/>
              </w:rPr>
              <w:t>I</w:t>
            </w:r>
            <w:r w:rsidRPr="008C7352">
              <w:rPr>
                <w:rFonts w:cs="Times New Roman"/>
                <w:sz w:val="16"/>
                <w:vertAlign w:val="subscript"/>
              </w:rPr>
              <w:t>RU</w:t>
            </w:r>
          </w:p>
        </w:tc>
      </w:tr>
      <w:tr w:rsidR="006E12AA" w14:paraId="769011C1" w14:textId="77777777" w:rsidTr="008C7352">
        <w:trPr>
          <w:jc w:val="center"/>
        </w:trPr>
        <w:tc>
          <w:tcPr>
            <w:tcW w:w="0" w:type="auto"/>
            <w:vMerge/>
          </w:tcPr>
          <w:p w14:paraId="6034869D" w14:textId="7777777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</w:tcPr>
          <w:p w14:paraId="5A1D220E" w14:textId="7777777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2AB057F1" w14:textId="5FC65C85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</w:t>
            </w:r>
          </w:p>
        </w:tc>
        <w:tc>
          <w:tcPr>
            <w:tcW w:w="0" w:type="auto"/>
          </w:tcPr>
          <w:p w14:paraId="4A2A7EC2" w14:textId="57D83E45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4DB9E2" w14:textId="1DD9C2BF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FE0F209" w14:textId="4610DF85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03B2226F" w14:textId="105BCBC2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4</w:t>
            </w:r>
          </w:p>
        </w:tc>
        <w:tc>
          <w:tcPr>
            <w:tcW w:w="0" w:type="auto"/>
          </w:tcPr>
          <w:p w14:paraId="63DFA3A9" w14:textId="2CA48E2C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5</w:t>
            </w:r>
          </w:p>
        </w:tc>
        <w:tc>
          <w:tcPr>
            <w:tcW w:w="0" w:type="auto"/>
          </w:tcPr>
          <w:p w14:paraId="15967219" w14:textId="3FEEE668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6</w:t>
            </w:r>
          </w:p>
        </w:tc>
        <w:tc>
          <w:tcPr>
            <w:tcW w:w="514" w:type="dxa"/>
          </w:tcPr>
          <w:p w14:paraId="47A3EB8B" w14:textId="4B09F501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7</w:t>
            </w:r>
          </w:p>
        </w:tc>
      </w:tr>
      <w:tr w:rsidR="006E12AA" w14:paraId="6241CD21" w14:textId="77777777" w:rsidTr="008C7352">
        <w:trPr>
          <w:jc w:val="center"/>
        </w:trPr>
        <w:tc>
          <w:tcPr>
            <w:tcW w:w="0" w:type="auto"/>
            <w:vMerge w:val="restart"/>
          </w:tcPr>
          <w:p w14:paraId="10060649" w14:textId="5246BFB8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color w:val="000000"/>
                <w:sz w:val="16"/>
                <w:szCs w:val="12"/>
              </w:rPr>
              <w:t>16-QAM only</w:t>
            </w:r>
          </w:p>
        </w:tc>
        <w:tc>
          <w:tcPr>
            <w:tcW w:w="0" w:type="auto"/>
          </w:tcPr>
          <w:p w14:paraId="522BEB05" w14:textId="1B76B741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14</w:t>
            </w:r>
          </w:p>
        </w:tc>
        <w:tc>
          <w:tcPr>
            <w:tcW w:w="0" w:type="auto"/>
          </w:tcPr>
          <w:p w14:paraId="79E40A1C" w14:textId="5808FD4E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0.53</w:t>
            </w:r>
          </w:p>
        </w:tc>
        <w:tc>
          <w:tcPr>
            <w:tcW w:w="0" w:type="auto"/>
          </w:tcPr>
          <w:p w14:paraId="3C64D892" w14:textId="6BEA8049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0.54</w:t>
            </w:r>
          </w:p>
        </w:tc>
        <w:tc>
          <w:tcPr>
            <w:tcW w:w="0" w:type="auto"/>
          </w:tcPr>
          <w:p w14:paraId="03D53162" w14:textId="1E486064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0.54</w:t>
            </w:r>
          </w:p>
        </w:tc>
        <w:tc>
          <w:tcPr>
            <w:tcW w:w="0" w:type="auto"/>
          </w:tcPr>
          <w:p w14:paraId="24D43600" w14:textId="59A69725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0.54</w:t>
            </w:r>
          </w:p>
        </w:tc>
        <w:tc>
          <w:tcPr>
            <w:tcW w:w="0" w:type="auto"/>
          </w:tcPr>
          <w:p w14:paraId="7C2856B8" w14:textId="670156D5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0.54</w:t>
            </w:r>
          </w:p>
        </w:tc>
        <w:tc>
          <w:tcPr>
            <w:tcW w:w="0" w:type="auto"/>
          </w:tcPr>
          <w:p w14:paraId="3293BDF1" w14:textId="396D14E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0.53</w:t>
            </w:r>
          </w:p>
        </w:tc>
        <w:tc>
          <w:tcPr>
            <w:tcW w:w="0" w:type="auto"/>
          </w:tcPr>
          <w:p w14:paraId="68EA8C02" w14:textId="28C7AE7F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0.54</w:t>
            </w:r>
          </w:p>
        </w:tc>
        <w:tc>
          <w:tcPr>
            <w:tcW w:w="514" w:type="dxa"/>
          </w:tcPr>
          <w:p w14:paraId="090A112E" w14:textId="0F7E0A0B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</w:tr>
      <w:tr w:rsidR="006E12AA" w14:paraId="276A0EEC" w14:textId="77777777" w:rsidTr="008C7352">
        <w:trPr>
          <w:jc w:val="center"/>
        </w:trPr>
        <w:tc>
          <w:tcPr>
            <w:tcW w:w="0" w:type="auto"/>
            <w:vMerge/>
          </w:tcPr>
          <w:p w14:paraId="11674667" w14:textId="7777777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4204A7F9" w14:textId="34610C16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15</w:t>
            </w:r>
          </w:p>
        </w:tc>
        <w:tc>
          <w:tcPr>
            <w:tcW w:w="0" w:type="auto"/>
          </w:tcPr>
          <w:p w14:paraId="47ACCB08" w14:textId="7153FB8B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0.61</w:t>
            </w:r>
          </w:p>
        </w:tc>
        <w:tc>
          <w:tcPr>
            <w:tcW w:w="0" w:type="auto"/>
          </w:tcPr>
          <w:p w14:paraId="4AF5C800" w14:textId="3DE60280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0.57</w:t>
            </w:r>
          </w:p>
        </w:tc>
        <w:tc>
          <w:tcPr>
            <w:tcW w:w="0" w:type="auto"/>
          </w:tcPr>
          <w:p w14:paraId="52067686" w14:textId="3BFABDD8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0.57</w:t>
            </w:r>
          </w:p>
        </w:tc>
        <w:tc>
          <w:tcPr>
            <w:tcW w:w="0" w:type="auto"/>
          </w:tcPr>
          <w:p w14:paraId="5CFDDA4E" w14:textId="1D51DD0A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0.57</w:t>
            </w:r>
          </w:p>
        </w:tc>
        <w:tc>
          <w:tcPr>
            <w:tcW w:w="0" w:type="auto"/>
          </w:tcPr>
          <w:p w14:paraId="11ACC432" w14:textId="68998CBE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0.57</w:t>
            </w:r>
          </w:p>
        </w:tc>
        <w:tc>
          <w:tcPr>
            <w:tcW w:w="0" w:type="auto"/>
          </w:tcPr>
          <w:p w14:paraId="2BEF6E2F" w14:textId="65B93322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0.56</w:t>
            </w:r>
          </w:p>
        </w:tc>
        <w:tc>
          <w:tcPr>
            <w:tcW w:w="0" w:type="auto"/>
          </w:tcPr>
          <w:p w14:paraId="1B62C782" w14:textId="0CEB7E9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  <w:tc>
          <w:tcPr>
            <w:tcW w:w="514" w:type="dxa"/>
          </w:tcPr>
          <w:p w14:paraId="378C962D" w14:textId="41641529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</w:tr>
      <w:tr w:rsidR="006E12AA" w14:paraId="4D7E8883" w14:textId="77777777" w:rsidTr="008C7352">
        <w:trPr>
          <w:jc w:val="center"/>
        </w:trPr>
        <w:tc>
          <w:tcPr>
            <w:tcW w:w="0" w:type="auto"/>
            <w:vMerge/>
          </w:tcPr>
          <w:p w14:paraId="2ACB2DA8" w14:textId="7777777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4FA3492B" w14:textId="0A1968CF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16</w:t>
            </w:r>
          </w:p>
        </w:tc>
        <w:tc>
          <w:tcPr>
            <w:tcW w:w="0" w:type="auto"/>
          </w:tcPr>
          <w:p w14:paraId="463AC6DF" w14:textId="378CA97A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0.63</w:t>
            </w:r>
          </w:p>
        </w:tc>
        <w:tc>
          <w:tcPr>
            <w:tcW w:w="0" w:type="auto"/>
          </w:tcPr>
          <w:p w14:paraId="57EC2117" w14:textId="2A4E7028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0.63</w:t>
            </w:r>
          </w:p>
        </w:tc>
        <w:tc>
          <w:tcPr>
            <w:tcW w:w="0" w:type="auto"/>
          </w:tcPr>
          <w:p w14:paraId="18BE6585" w14:textId="1E318946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0.63</w:t>
            </w:r>
          </w:p>
        </w:tc>
        <w:tc>
          <w:tcPr>
            <w:tcW w:w="0" w:type="auto"/>
          </w:tcPr>
          <w:p w14:paraId="5B4963F3" w14:textId="6D6BF4A1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0.63</w:t>
            </w:r>
          </w:p>
        </w:tc>
        <w:tc>
          <w:tcPr>
            <w:tcW w:w="0" w:type="auto"/>
          </w:tcPr>
          <w:p w14:paraId="298C49CE" w14:textId="6194B926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0.63</w:t>
            </w:r>
          </w:p>
        </w:tc>
        <w:tc>
          <w:tcPr>
            <w:tcW w:w="0" w:type="auto"/>
          </w:tcPr>
          <w:p w14:paraId="05F8263A" w14:textId="218FDFF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0.63</w:t>
            </w:r>
          </w:p>
        </w:tc>
        <w:tc>
          <w:tcPr>
            <w:tcW w:w="0" w:type="auto"/>
          </w:tcPr>
          <w:p w14:paraId="1BDF3000" w14:textId="278FD58F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  <w:tc>
          <w:tcPr>
            <w:tcW w:w="514" w:type="dxa"/>
          </w:tcPr>
          <w:p w14:paraId="5C413AED" w14:textId="540085B9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</w:tr>
      <w:tr w:rsidR="006E12AA" w14:paraId="1ED3011B" w14:textId="77777777" w:rsidTr="008C7352">
        <w:trPr>
          <w:jc w:val="center"/>
        </w:trPr>
        <w:tc>
          <w:tcPr>
            <w:tcW w:w="0" w:type="auto"/>
            <w:vMerge/>
          </w:tcPr>
          <w:p w14:paraId="0A47F172" w14:textId="7777777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05064C74" w14:textId="0BD68540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17</w:t>
            </w:r>
          </w:p>
        </w:tc>
        <w:tc>
          <w:tcPr>
            <w:tcW w:w="0" w:type="auto"/>
          </w:tcPr>
          <w:p w14:paraId="5DAFADCB" w14:textId="3316DB95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0.69</w:t>
            </w:r>
          </w:p>
        </w:tc>
        <w:tc>
          <w:tcPr>
            <w:tcW w:w="0" w:type="auto"/>
          </w:tcPr>
          <w:p w14:paraId="37AB32AB" w14:textId="0EF2A0A6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0.69</w:t>
            </w:r>
          </w:p>
        </w:tc>
        <w:tc>
          <w:tcPr>
            <w:tcW w:w="0" w:type="auto"/>
          </w:tcPr>
          <w:p w14:paraId="3DC38F81" w14:textId="0D09B8A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0.69</w:t>
            </w:r>
          </w:p>
        </w:tc>
        <w:tc>
          <w:tcPr>
            <w:tcW w:w="0" w:type="auto"/>
          </w:tcPr>
          <w:p w14:paraId="12652959" w14:textId="48FDA8EC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0.68</w:t>
            </w:r>
          </w:p>
        </w:tc>
        <w:tc>
          <w:tcPr>
            <w:tcW w:w="0" w:type="auto"/>
          </w:tcPr>
          <w:p w14:paraId="4DEFFADF" w14:textId="46463FCC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0.70</w:t>
            </w:r>
          </w:p>
        </w:tc>
        <w:tc>
          <w:tcPr>
            <w:tcW w:w="0" w:type="auto"/>
          </w:tcPr>
          <w:p w14:paraId="0A78180E" w14:textId="100A5BB1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0.69</w:t>
            </w:r>
          </w:p>
        </w:tc>
        <w:tc>
          <w:tcPr>
            <w:tcW w:w="0" w:type="auto"/>
          </w:tcPr>
          <w:p w14:paraId="3C3F78CC" w14:textId="786C3BF6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  <w:tc>
          <w:tcPr>
            <w:tcW w:w="514" w:type="dxa"/>
          </w:tcPr>
          <w:p w14:paraId="6A0A0E49" w14:textId="6B454214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</w:tr>
      <w:tr w:rsidR="006E12AA" w14:paraId="203B9BAB" w14:textId="77777777" w:rsidTr="008C7352">
        <w:trPr>
          <w:jc w:val="center"/>
        </w:trPr>
        <w:tc>
          <w:tcPr>
            <w:tcW w:w="0" w:type="auto"/>
            <w:vMerge/>
          </w:tcPr>
          <w:p w14:paraId="1FDE2295" w14:textId="7777777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27E16354" w14:textId="3FC296A2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18</w:t>
            </w:r>
          </w:p>
        </w:tc>
        <w:tc>
          <w:tcPr>
            <w:tcW w:w="0" w:type="auto"/>
          </w:tcPr>
          <w:p w14:paraId="0CAC6602" w14:textId="5B04E0E4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0.75</w:t>
            </w:r>
          </w:p>
        </w:tc>
        <w:tc>
          <w:tcPr>
            <w:tcW w:w="0" w:type="auto"/>
          </w:tcPr>
          <w:p w14:paraId="4CD2220F" w14:textId="65346CC2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0.75</w:t>
            </w:r>
          </w:p>
        </w:tc>
        <w:tc>
          <w:tcPr>
            <w:tcW w:w="0" w:type="auto"/>
          </w:tcPr>
          <w:p w14:paraId="3471704B" w14:textId="273D37D4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0.76</w:t>
            </w:r>
          </w:p>
        </w:tc>
        <w:tc>
          <w:tcPr>
            <w:tcW w:w="0" w:type="auto"/>
          </w:tcPr>
          <w:p w14:paraId="7EEDB4B9" w14:textId="72938253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0.76</w:t>
            </w:r>
          </w:p>
        </w:tc>
        <w:tc>
          <w:tcPr>
            <w:tcW w:w="0" w:type="auto"/>
          </w:tcPr>
          <w:p w14:paraId="003B285A" w14:textId="1FFBA0D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0.76</w:t>
            </w:r>
          </w:p>
        </w:tc>
        <w:tc>
          <w:tcPr>
            <w:tcW w:w="0" w:type="auto"/>
          </w:tcPr>
          <w:p w14:paraId="7887C402" w14:textId="13562728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776D3A" w14:textId="6B28F535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  <w:tc>
          <w:tcPr>
            <w:tcW w:w="514" w:type="dxa"/>
          </w:tcPr>
          <w:p w14:paraId="7FA60C87" w14:textId="1D53DDA1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</w:tr>
      <w:tr w:rsidR="006E12AA" w14:paraId="50AB1352" w14:textId="77777777" w:rsidTr="008C7352">
        <w:trPr>
          <w:jc w:val="center"/>
        </w:trPr>
        <w:tc>
          <w:tcPr>
            <w:tcW w:w="0" w:type="auto"/>
            <w:vMerge/>
          </w:tcPr>
          <w:p w14:paraId="29CFB614" w14:textId="7777777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2088F7A2" w14:textId="2719890A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19</w:t>
            </w:r>
          </w:p>
        </w:tc>
        <w:tc>
          <w:tcPr>
            <w:tcW w:w="0" w:type="auto"/>
          </w:tcPr>
          <w:p w14:paraId="4190B793" w14:textId="356A2834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0.81</w:t>
            </w:r>
          </w:p>
        </w:tc>
        <w:tc>
          <w:tcPr>
            <w:tcW w:w="0" w:type="auto"/>
          </w:tcPr>
          <w:p w14:paraId="67DF654E" w14:textId="44952E01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0.81</w:t>
            </w:r>
          </w:p>
        </w:tc>
        <w:tc>
          <w:tcPr>
            <w:tcW w:w="0" w:type="auto"/>
          </w:tcPr>
          <w:p w14:paraId="003E588D" w14:textId="2A12B169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0.81</w:t>
            </w:r>
          </w:p>
        </w:tc>
        <w:tc>
          <w:tcPr>
            <w:tcW w:w="0" w:type="auto"/>
          </w:tcPr>
          <w:p w14:paraId="72D7CC52" w14:textId="2A2CC2D7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0.82</w:t>
            </w:r>
          </w:p>
        </w:tc>
        <w:tc>
          <w:tcPr>
            <w:tcW w:w="0" w:type="auto"/>
          </w:tcPr>
          <w:p w14:paraId="5BC66159" w14:textId="123B86B4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0.82</w:t>
            </w:r>
          </w:p>
        </w:tc>
        <w:tc>
          <w:tcPr>
            <w:tcW w:w="0" w:type="auto"/>
          </w:tcPr>
          <w:p w14:paraId="6491696C" w14:textId="10AB5DA4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864920" w14:textId="1934238A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  <w:tc>
          <w:tcPr>
            <w:tcW w:w="514" w:type="dxa"/>
          </w:tcPr>
          <w:p w14:paraId="6FB011E3" w14:textId="00441923" w:rsidR="006E12AA" w:rsidRPr="006E12AA" w:rsidRDefault="006E12AA" w:rsidP="006E12A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sz w:val="16"/>
                <w:lang w:eastAsia="zh-CN"/>
              </w:rPr>
            </w:pPr>
            <w:r w:rsidRPr="006E12AA">
              <w:rPr>
                <w:sz w:val="16"/>
              </w:rPr>
              <w:t>-</w:t>
            </w:r>
          </w:p>
        </w:tc>
      </w:tr>
    </w:tbl>
    <w:p w14:paraId="450FEDAF" w14:textId="50671A4D" w:rsidR="00414CA6" w:rsidRDefault="00DE5B4C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can </w:t>
      </w:r>
      <w:r w:rsidR="00705745">
        <w:rPr>
          <w:rFonts w:eastAsiaTheme="minorEastAsia"/>
          <w:lang w:eastAsia="zh-CN"/>
        </w:rPr>
        <w:t xml:space="preserve">observe </w:t>
      </w:r>
      <w:r>
        <w:rPr>
          <w:rFonts w:eastAsiaTheme="minorEastAsia"/>
          <w:lang w:eastAsia="zh-CN"/>
        </w:rPr>
        <w:t>that coderate for different I</w:t>
      </w:r>
      <w:r w:rsidRPr="00DE5B4C">
        <w:rPr>
          <w:rFonts w:eastAsiaTheme="minorEastAsia"/>
          <w:vertAlign w:val="subscript"/>
          <w:lang w:eastAsia="zh-CN"/>
        </w:rPr>
        <w:t>RU</w:t>
      </w:r>
      <w:r>
        <w:rPr>
          <w:rFonts w:eastAsiaTheme="minorEastAsia"/>
          <w:lang w:eastAsia="zh-CN"/>
        </w:rPr>
        <w:t xml:space="preserve"> are closed to 0.5 when I</w:t>
      </w:r>
      <w:r w:rsidRPr="00DE5B4C">
        <w:rPr>
          <w:rFonts w:eastAsiaTheme="minorEastAsia"/>
          <w:vertAlign w:val="subscript"/>
          <w:lang w:eastAsia="zh-CN"/>
        </w:rPr>
        <w:t>TBS</w:t>
      </w:r>
      <w:r>
        <w:rPr>
          <w:rFonts w:eastAsiaTheme="minorEastAsia"/>
          <w:lang w:eastAsia="zh-CN"/>
        </w:rPr>
        <w:t xml:space="preserve"> =14 which are common </w:t>
      </w:r>
      <w:r w:rsidR="00705745">
        <w:rPr>
          <w:rFonts w:eastAsiaTheme="minorEastAsia"/>
          <w:lang w:eastAsia="zh-CN"/>
        </w:rPr>
        <w:t>use cases</w:t>
      </w:r>
      <w:r>
        <w:rPr>
          <w:rFonts w:eastAsiaTheme="minorEastAsia"/>
          <w:lang w:eastAsia="zh-CN"/>
        </w:rPr>
        <w:t>, therefore, we propose to use I</w:t>
      </w:r>
      <w:r w:rsidRPr="00DE5B4C">
        <w:rPr>
          <w:rFonts w:eastAsiaTheme="minorEastAsia"/>
          <w:vertAlign w:val="subscript"/>
          <w:lang w:eastAsia="zh-CN"/>
        </w:rPr>
        <w:t>TBS</w:t>
      </w:r>
      <w:r>
        <w:rPr>
          <w:rFonts w:eastAsiaTheme="minorEastAsia"/>
          <w:lang w:eastAsia="zh-CN"/>
        </w:rPr>
        <w:t xml:space="preserve"> =14</w:t>
      </w:r>
      <w:r w:rsidR="006E12AA"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</w:t>
      </w:r>
      <w:r w:rsidR="006E12AA">
        <w:rPr>
          <w:rFonts w:eastAsiaTheme="minorEastAsia"/>
          <w:lang w:eastAsia="zh-CN"/>
        </w:rPr>
        <w:t xml:space="preserve"> based on the other simulation assumptions of test case in</w:t>
      </w:r>
      <w:r w:rsidR="006E12AA" w:rsidRPr="006E12AA">
        <w:rPr>
          <w:rFonts w:eastAsiaTheme="minorEastAsia"/>
          <w:lang w:eastAsia="zh-CN"/>
        </w:rPr>
        <w:t xml:space="preserve"> </w:t>
      </w:r>
      <w:r w:rsidR="006E12AA">
        <w:rPr>
          <w:rFonts w:eastAsiaTheme="minorEastAsia"/>
          <w:lang w:eastAsia="zh-CN"/>
        </w:rPr>
        <w:t xml:space="preserve">Table 8.5.1.1.1-3 </w:t>
      </w:r>
      <w:r w:rsidR="00705745">
        <w:rPr>
          <w:rFonts w:eastAsiaTheme="minorEastAsia"/>
          <w:lang w:eastAsia="zh-CN"/>
        </w:rPr>
        <w:t xml:space="preserve">of </w:t>
      </w:r>
      <w:r w:rsidR="006E12AA">
        <w:rPr>
          <w:rFonts w:eastAsiaTheme="minorEastAsia"/>
          <w:lang w:eastAsia="zh-CN"/>
        </w:rPr>
        <w:t xml:space="preserve">TS.36.104, </w:t>
      </w:r>
      <w:r>
        <w:rPr>
          <w:rFonts w:eastAsiaTheme="minorEastAsia"/>
          <w:lang w:eastAsia="zh-CN"/>
        </w:rPr>
        <w:t>we propose to use Table 3 as simulation assumptions for additional enhancement of NB-IOT BS requirements</w:t>
      </w:r>
    </w:p>
    <w:p w14:paraId="7F72E56F" w14:textId="1DC99154" w:rsidR="00DE5B4C" w:rsidRPr="00DE5B4C" w:rsidRDefault="006E12AA" w:rsidP="00DE5B4C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3: P</w:t>
      </w:r>
      <w:r w:rsidR="00DE5B4C" w:rsidRPr="00DE5B4C">
        <w:rPr>
          <w:rFonts w:eastAsiaTheme="minorEastAsia"/>
          <w:b/>
          <w:lang w:eastAsia="zh-CN"/>
        </w:rPr>
        <w:t>roposed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3464"/>
      </w:tblGrid>
      <w:tr w:rsidR="00DE5B4C" w14:paraId="167384AE" w14:textId="77777777" w:rsidTr="005E3D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C86E91" w14:textId="77777777" w:rsidR="00DE5B4C" w:rsidRPr="00214A1B" w:rsidRDefault="00DE5B4C" w:rsidP="005E3DB2">
            <w:pPr>
              <w:jc w:val="center"/>
            </w:pPr>
            <w:r>
              <w:rPr>
                <w:rFonts w:hint="eastAsia"/>
              </w:rPr>
              <w:t>P</w:t>
            </w:r>
            <w:r>
              <w:t>arameters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68544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Value</w:t>
            </w:r>
          </w:p>
        </w:tc>
      </w:tr>
      <w:tr w:rsidR="00DE5B4C" w14:paraId="702B9CA2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68B5CE2A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Number of tones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321FD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</w:tr>
      <w:tr w:rsidR="00DE5B4C" w14:paraId="1363108D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4BC46B97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606DDA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15kHz</w:t>
            </w:r>
          </w:p>
        </w:tc>
      </w:tr>
      <w:tr w:rsidR="00DE5B4C" w14:paraId="02567548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5A7EA838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Antenna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08529F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1T2R</w:t>
            </w:r>
          </w:p>
        </w:tc>
      </w:tr>
      <w:tr w:rsidR="00DE5B4C" w14:paraId="54FE4253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49DE04A0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Channel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64542D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ETU 1Hz</w:t>
            </w:r>
          </w:p>
        </w:tc>
      </w:tr>
      <w:tr w:rsidR="00DE5B4C" w14:paraId="0F74BFC0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39434D49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Frequency error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8A8E8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0Hz</w:t>
            </w:r>
          </w:p>
        </w:tc>
      </w:tr>
      <w:tr w:rsidR="00DE5B4C" w14:paraId="0CBCD78E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0CECD8B5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Timing error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4254D1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0μs</w:t>
            </w:r>
          </w:p>
        </w:tc>
      </w:tr>
      <w:tr w:rsidR="006E12AA" w14:paraId="638F58B0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04229FA2" w14:textId="0150B932" w:rsidR="006E12AA" w:rsidRPr="006E12AA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Modulation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2B8FB" w14:textId="248F5184" w:rsidR="006E12AA" w:rsidRPr="006E12AA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6 QAM</w:t>
            </w:r>
          </w:p>
        </w:tc>
      </w:tr>
      <w:tr w:rsidR="00DE5B4C" w14:paraId="4190F9E1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43A61F5A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Performance target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0DA572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SNR@ 70% of maximum throughput</w:t>
            </w:r>
          </w:p>
        </w:tc>
      </w:tr>
      <w:tr w:rsidR="00DE5B4C" w14:paraId="07F7C3A0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0D5822D6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Repetition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3D1914" w14:textId="2D80C6C1" w:rsidR="00DE5B4C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 configured</w:t>
            </w:r>
          </w:p>
        </w:tc>
      </w:tr>
      <w:tr w:rsidR="00DE5B4C" w14:paraId="66455728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47187CCF" w14:textId="77777777" w:rsidR="00DE5B4C" w:rsidRPr="009339EB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E5B4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Pr="00DE5B4C"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/>
              </w:rPr>
              <w:t>TBS</w:t>
            </w:r>
            <w:r w:rsidRPr="00DE5B4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/ </w:t>
            </w:r>
            <w:r w:rsidRPr="00DE5B4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</w:t>
            </w:r>
            <w:r w:rsidRPr="00DE5B4C"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/>
              </w:rPr>
              <w:t>RU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78E712" w14:textId="5AC37A15" w:rsidR="00DE5B4C" w:rsidRPr="00C20472" w:rsidRDefault="00DE5B4C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DE5B4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14/ </w:t>
            </w:r>
            <w:r w:rsidRPr="00DE5B4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</w:t>
            </w:r>
            <w:r w:rsidR="00C204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(TBS=256 bits, Number of RUs=1)</w:t>
            </w:r>
          </w:p>
        </w:tc>
      </w:tr>
      <w:bookmarkEnd w:id="6"/>
      <w:bookmarkEnd w:id="7"/>
      <w:bookmarkEnd w:id="8"/>
      <w:bookmarkEnd w:id="9"/>
      <w:bookmarkEnd w:id="10"/>
    </w:tbl>
    <w:p w14:paraId="5564993F" w14:textId="77777777" w:rsidR="006E12AA" w:rsidRDefault="006E12AA" w:rsidP="006E12A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Theme="minorEastAsia" w:hAnsi="Arial" w:cs="Arial"/>
          <w:lang w:eastAsia="zh-CN"/>
        </w:rPr>
      </w:pPr>
    </w:p>
    <w:p w14:paraId="61E6BBB8" w14:textId="251EF82E" w:rsidR="006E12AA" w:rsidRPr="006E12AA" w:rsidRDefault="006E12AA" w:rsidP="006E12AA">
      <w:pPr>
        <w:rPr>
          <w:rFonts w:eastAsiaTheme="minorEastAsia"/>
          <w:b/>
          <w:i/>
          <w:lang w:eastAsia="zh-CN"/>
        </w:rPr>
      </w:pPr>
      <w:r w:rsidRPr="006E12AA">
        <w:rPr>
          <w:rFonts w:eastAsiaTheme="minorEastAsia"/>
          <w:b/>
          <w:i/>
          <w:lang w:eastAsia="zh-CN"/>
        </w:rPr>
        <w:t>Proposal 2: Use Table 3 as simulation assumptions</w:t>
      </w:r>
      <w:r w:rsidR="00705745">
        <w:rPr>
          <w:rFonts w:eastAsiaTheme="minorEastAsia"/>
          <w:b/>
          <w:i/>
          <w:lang w:eastAsia="zh-CN"/>
        </w:rPr>
        <w:t xml:space="preserve"> for NPUSCH format 1 with 16QAM performance requirements definition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7F35CD7" w14:textId="4F26F829" w:rsidR="00FB55C6" w:rsidRDefault="006E12AA" w:rsidP="006E12A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/>
        </w:rPr>
        <w:t xml:space="preserve">, </w:t>
      </w:r>
      <w:r w:rsidRPr="006E12AA">
        <w:rPr>
          <w:rFonts w:eastAsiaTheme="minorEastAsia"/>
        </w:rPr>
        <w:t>we give our summary of RAN 1’s feature on additional enhancements of NB-IOT firstly and provide our discussions on how to define the corresponding BS performance requirements.</w:t>
      </w:r>
      <w:r>
        <w:rPr>
          <w:rFonts w:eastAsiaTheme="minorEastAsia"/>
        </w:rPr>
        <w:t xml:space="preserve"> The proposals are:</w:t>
      </w:r>
    </w:p>
    <w:p w14:paraId="44DEBB21" w14:textId="77777777" w:rsidR="00C20472" w:rsidRDefault="00C20472" w:rsidP="006E12AA">
      <w:pPr>
        <w:rPr>
          <w:rFonts w:eastAsiaTheme="minorEastAsia"/>
          <w:b/>
          <w:i/>
          <w:lang w:eastAsia="zh-CN"/>
        </w:rPr>
      </w:pPr>
      <w:r w:rsidRPr="00C20472">
        <w:rPr>
          <w:rFonts w:eastAsiaTheme="minorEastAsia"/>
          <w:b/>
          <w:i/>
          <w:lang w:eastAsia="zh-CN"/>
        </w:rPr>
        <w:t>Proposal 1:  Define the BS requirements to verify the 16 QAM reception.</w:t>
      </w:r>
    </w:p>
    <w:p w14:paraId="2AEBCC11" w14:textId="2FBDC4F2" w:rsidR="006E12AA" w:rsidRPr="006E12AA" w:rsidRDefault="006E12AA" w:rsidP="006E12AA">
      <w:pPr>
        <w:rPr>
          <w:rFonts w:eastAsiaTheme="minorEastAsia"/>
          <w:b/>
          <w:i/>
          <w:lang w:eastAsia="zh-CN"/>
        </w:rPr>
      </w:pPr>
      <w:r w:rsidRPr="006E12AA">
        <w:rPr>
          <w:rFonts w:eastAsiaTheme="minorEastAsia"/>
          <w:b/>
          <w:i/>
          <w:lang w:eastAsia="zh-CN"/>
        </w:rPr>
        <w:t>Proposal 2: Use Table 3 as simulation assumptions</w:t>
      </w:r>
    </w:p>
    <w:p w14:paraId="3DD2C513" w14:textId="77777777" w:rsidR="006E12AA" w:rsidRPr="00DE5B4C" w:rsidRDefault="006E12AA" w:rsidP="006E12AA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3: P</w:t>
      </w:r>
      <w:r w:rsidRPr="00DE5B4C">
        <w:rPr>
          <w:rFonts w:eastAsiaTheme="minorEastAsia"/>
          <w:b/>
          <w:lang w:eastAsia="zh-CN"/>
        </w:rPr>
        <w:t>roposed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3212"/>
      </w:tblGrid>
      <w:tr w:rsidR="006E12AA" w14:paraId="0FA59A56" w14:textId="77777777" w:rsidTr="005E3D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DF417E" w14:textId="77777777" w:rsidR="006E12AA" w:rsidRPr="00214A1B" w:rsidRDefault="006E12AA" w:rsidP="005E3DB2">
            <w:pPr>
              <w:jc w:val="center"/>
            </w:pPr>
            <w:r>
              <w:rPr>
                <w:rFonts w:hint="eastAsia"/>
              </w:rPr>
              <w:t>P</w:t>
            </w:r>
            <w:r>
              <w:t>arameters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E06593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Value</w:t>
            </w:r>
          </w:p>
        </w:tc>
      </w:tr>
      <w:tr w:rsidR="006E12AA" w14:paraId="53F55CB5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5F1E983A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Number of tones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C2D1BF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</w:tr>
      <w:tr w:rsidR="006E12AA" w14:paraId="08C7C0FC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06F2812C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odulation order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521A4D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</w:p>
        </w:tc>
      </w:tr>
      <w:tr w:rsidR="006E12AA" w14:paraId="06AFD05F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7243422F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4EFF96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15kHz</w:t>
            </w:r>
          </w:p>
        </w:tc>
      </w:tr>
      <w:tr w:rsidR="006E12AA" w14:paraId="14E38ED3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21D98CCD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Antenna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FB6878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1T2R</w:t>
            </w:r>
          </w:p>
        </w:tc>
      </w:tr>
      <w:tr w:rsidR="006E12AA" w14:paraId="04F9EF62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78EAF636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Channel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47358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ETU 1Hz</w:t>
            </w:r>
          </w:p>
        </w:tc>
      </w:tr>
      <w:tr w:rsidR="006E12AA" w14:paraId="2A6CDA60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0361321C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Frequency error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CC15CB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0Hz</w:t>
            </w:r>
          </w:p>
        </w:tc>
      </w:tr>
      <w:tr w:rsidR="006E12AA" w14:paraId="3A7DDB7B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2D024F3F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Timing error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A6EA78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0μs</w:t>
            </w:r>
          </w:p>
        </w:tc>
      </w:tr>
      <w:tr w:rsidR="006E12AA" w14:paraId="418713B8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0959C804" w14:textId="77777777" w:rsidR="006E12AA" w:rsidRPr="006E12AA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Modulation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AFC1F" w14:textId="77777777" w:rsidR="006E12AA" w:rsidRPr="006E12AA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6 QAM</w:t>
            </w:r>
          </w:p>
        </w:tc>
      </w:tr>
      <w:tr w:rsidR="006E12AA" w14:paraId="7832CA6C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760C473E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Performance target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607B7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SNR@ 70% of maximum throughput</w:t>
            </w:r>
          </w:p>
        </w:tc>
      </w:tr>
      <w:tr w:rsidR="006E12AA" w14:paraId="11E24F4B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4F8C945C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</w:t>
            </w:r>
            <w:r w:rsidRPr="006E12AA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RU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246277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</w:tr>
      <w:tr w:rsidR="006E12AA" w14:paraId="1C42B9C9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32089E7A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Repetition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B48AEF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 configured</w:t>
            </w:r>
          </w:p>
        </w:tc>
      </w:tr>
      <w:tr w:rsidR="006E12AA" w14:paraId="7C5F17D2" w14:textId="77777777" w:rsidTr="005E3DB2">
        <w:trPr>
          <w:jc w:val="center"/>
        </w:trPr>
        <w:tc>
          <w:tcPr>
            <w:tcW w:w="0" w:type="auto"/>
            <w:shd w:val="clear" w:color="auto" w:fill="auto"/>
          </w:tcPr>
          <w:p w14:paraId="46DE0805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E5B4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Pr="00DE5B4C"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/>
              </w:rPr>
              <w:t>TBS</w:t>
            </w:r>
            <w:r w:rsidRPr="00DE5B4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/ </w:t>
            </w:r>
            <w:r w:rsidRPr="00DE5B4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</w:t>
            </w:r>
            <w:r w:rsidRPr="00DE5B4C"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/>
              </w:rPr>
              <w:t>RU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E683E7" w14:textId="77777777" w:rsidR="006E12AA" w:rsidRPr="009339EB" w:rsidRDefault="006E12AA" w:rsidP="005E3DB2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E5B4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14/ </w:t>
            </w:r>
            <w:r w:rsidRPr="00DE5B4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</w:t>
            </w:r>
          </w:p>
        </w:tc>
      </w:tr>
    </w:tbl>
    <w:p w14:paraId="250B25CC" w14:textId="77777777" w:rsidR="006E12AA" w:rsidRPr="006E12AA" w:rsidRDefault="006E12AA" w:rsidP="00722409">
      <w:pPr>
        <w:pStyle w:val="afa"/>
        <w:ind w:left="420"/>
        <w:rPr>
          <w:rFonts w:eastAsiaTheme="minorEastAsia"/>
          <w:lang w:val="en-GB"/>
        </w:rPr>
      </w:pPr>
    </w:p>
    <w:p w14:paraId="37B5C1FA" w14:textId="77777777" w:rsidR="006E12AA" w:rsidRDefault="006E12AA" w:rsidP="00722409">
      <w:pPr>
        <w:pStyle w:val="afa"/>
        <w:ind w:left="420"/>
        <w:rPr>
          <w:rFonts w:eastAsiaTheme="minorEastAsia"/>
        </w:rPr>
      </w:pPr>
    </w:p>
    <w:p w14:paraId="52DF5681" w14:textId="77777777" w:rsidR="006E12AA" w:rsidRPr="005F6954" w:rsidRDefault="006E12AA" w:rsidP="00722409">
      <w:pPr>
        <w:pStyle w:val="afa"/>
        <w:ind w:left="420"/>
        <w:rPr>
          <w:rFonts w:eastAsiaTheme="minorEastAsia"/>
        </w:rPr>
      </w:pPr>
    </w:p>
    <w:sectPr w:rsidR="006E12AA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E1767" w14:textId="77777777" w:rsidR="00B66DED" w:rsidRDefault="00B66DED">
      <w:r>
        <w:separator/>
      </w:r>
    </w:p>
  </w:endnote>
  <w:endnote w:type="continuationSeparator" w:id="0">
    <w:p w14:paraId="3671D78F" w14:textId="77777777" w:rsidR="00B66DED" w:rsidRDefault="00B6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C538F" w14:textId="77777777" w:rsidR="00B66DED" w:rsidRDefault="00B66DED">
      <w:r>
        <w:separator/>
      </w:r>
    </w:p>
  </w:footnote>
  <w:footnote w:type="continuationSeparator" w:id="0">
    <w:p w14:paraId="27066970" w14:textId="77777777" w:rsidR="00B66DED" w:rsidRDefault="00B66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440D"/>
    <w:multiLevelType w:val="multilevel"/>
    <w:tmpl w:val="E94EEB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D305FD4"/>
    <w:multiLevelType w:val="hybridMultilevel"/>
    <w:tmpl w:val="3BCA37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772066"/>
    <w:multiLevelType w:val="hybridMultilevel"/>
    <w:tmpl w:val="4FA0FD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9D26F2"/>
    <w:multiLevelType w:val="hybridMultilevel"/>
    <w:tmpl w:val="937A1F3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1D25018"/>
    <w:multiLevelType w:val="hybridMultilevel"/>
    <w:tmpl w:val="D5B87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5081591"/>
    <w:multiLevelType w:val="hybridMultilevel"/>
    <w:tmpl w:val="A290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D50B4"/>
    <w:multiLevelType w:val="hybridMultilevel"/>
    <w:tmpl w:val="9504400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063A62"/>
    <w:multiLevelType w:val="hybridMultilevel"/>
    <w:tmpl w:val="E0F6C9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4" w15:restartNumberingAfterBreak="0">
    <w:nsid w:val="62117A8C"/>
    <w:multiLevelType w:val="hybridMultilevel"/>
    <w:tmpl w:val="24CC0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A6D1658"/>
    <w:multiLevelType w:val="hybridMultilevel"/>
    <w:tmpl w:val="EB8882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1556AC"/>
    <w:multiLevelType w:val="hybridMultilevel"/>
    <w:tmpl w:val="99DC2EB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30"/>
  </w:num>
  <w:num w:numId="4">
    <w:abstractNumId w:val="32"/>
  </w:num>
  <w:num w:numId="5">
    <w:abstractNumId w:val="23"/>
  </w:num>
  <w:num w:numId="6">
    <w:abstractNumId w:val="3"/>
  </w:num>
  <w:num w:numId="7">
    <w:abstractNumId w:val="7"/>
  </w:num>
  <w:num w:numId="8">
    <w:abstractNumId w:val="17"/>
  </w:num>
  <w:num w:numId="9">
    <w:abstractNumId w:val="20"/>
  </w:num>
  <w:num w:numId="10">
    <w:abstractNumId w:val="26"/>
  </w:num>
  <w:num w:numId="11">
    <w:abstractNumId w:val="31"/>
  </w:num>
  <w:num w:numId="12">
    <w:abstractNumId w:val="29"/>
  </w:num>
  <w:num w:numId="13">
    <w:abstractNumId w:val="12"/>
  </w:num>
  <w:num w:numId="14">
    <w:abstractNumId w:val="9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0"/>
  </w:num>
  <w:num w:numId="20">
    <w:abstractNumId w:val="22"/>
  </w:num>
  <w:num w:numId="21">
    <w:abstractNumId w:val="2"/>
  </w:num>
  <w:num w:numId="22">
    <w:abstractNumId w:val="15"/>
  </w:num>
  <w:num w:numId="23">
    <w:abstractNumId w:val="21"/>
  </w:num>
  <w:num w:numId="24">
    <w:abstractNumId w:val="8"/>
  </w:num>
  <w:num w:numId="25">
    <w:abstractNumId w:val="28"/>
  </w:num>
  <w:num w:numId="26">
    <w:abstractNumId w:val="27"/>
  </w:num>
  <w:num w:numId="27">
    <w:abstractNumId w:val="11"/>
  </w:num>
  <w:num w:numId="28">
    <w:abstractNumId w:val="0"/>
  </w:num>
  <w:num w:numId="29">
    <w:abstractNumId w:val="13"/>
  </w:num>
  <w:num w:numId="30">
    <w:abstractNumId w:val="19"/>
  </w:num>
  <w:num w:numId="31">
    <w:abstractNumId w:val="24"/>
  </w:num>
  <w:num w:numId="32">
    <w:abstractNumId w:val="18"/>
  </w:num>
  <w:num w:numId="33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99C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37CA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272F"/>
    <w:rsid w:val="002530B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53B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344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4B64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745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32C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BD1"/>
    <w:rsid w:val="007A1CE4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352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5E5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6DED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4EF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5B4C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B51A9-2CC1-4C8C-BD46-B7E86070F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5</cp:revision>
  <cp:lastPrinted>2009-04-22T01:01:00Z</cp:lastPrinted>
  <dcterms:created xsi:type="dcterms:W3CDTF">2022-01-05T15:22:00Z</dcterms:created>
  <dcterms:modified xsi:type="dcterms:W3CDTF">2022-01-10T12:54:00Z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(3)SbwFxA2U9ixbUSPDlfq80w2nlSgJGsb7GMX98+ECruFq1FrADhdU03Fjr0hH7A3ve1N4Qmnp
kfeYS4v/YMPxXXPGNOtblMvetClv4qeOKdjnxlrvj7OQjLKI/FCQkzANUWa/vZ9qG6Ujbp5w
MnIWMlxbKi1rEBvUIIKYauQ0dDet2EOe7Un2tbFwIwHtLoCaP9N4op9V+4fyFzJnv6I54d11
3p2kenSlNrNXqRYf4R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vuccgrNYYBiU40/rCNZCDDj6oaW7M2jUuuqYc0b6qiLjGn+3aTD+OQ
JY53l9aMlfAVkP+/IEK554YaXieuTzGMNEfEHL9unsgNQpMFQxeh+nSi5dJdqNS0tQBBdEFP
BbSOHsJtDNp2mS/+yFcKSU4qjTd+xGiQJI6NEx5gy0UbLx7vgsdEQSODT526LoKxq5OKrUBR
LPfQYR1Rme2J4e1b3QIYGNjQpJjDe/iDQonc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35htgf9A5dN5Q+V3kn5BUMxib31KfFbqylpt
iv2JJVl09H4rNlTxwMKbmCKt1JaZlBr3qum+tXNCGOr3rLQZMEY=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1641365370</vt:lpwstr>
  </property>
</Properties>
</file>